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68" w:rsidRPr="009B0ADA" w:rsidRDefault="00E613BE" w:rsidP="00C9035B">
      <w:pPr>
        <w:shd w:val="clear" w:color="auto" w:fill="FFFFFF"/>
        <w:rPr>
          <w:rFonts w:ascii="Calibri" w:hAnsi="Calibri"/>
          <w:color w:val="000000" w:themeColor="text1"/>
          <w:spacing w:val="3"/>
          <w:sz w:val="18"/>
          <w:szCs w:val="18"/>
        </w:rPr>
      </w:pPr>
      <w:r w:rsidRPr="00FC4787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6D45A475" wp14:editId="23C30089">
            <wp:simplePos x="0" y="0"/>
            <wp:positionH relativeFrom="column">
              <wp:posOffset>-24130</wp:posOffset>
            </wp:positionH>
            <wp:positionV relativeFrom="paragraph">
              <wp:posOffset>47625</wp:posOffset>
            </wp:positionV>
            <wp:extent cx="60293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566" y="20981"/>
                <wp:lineTo x="21566" y="0"/>
                <wp:lineTo x="0" y="0"/>
              </wp:wrapPolygon>
            </wp:wrapTight>
            <wp:docPr id="1" name="Obraz 1" descr="C:\Users\ASUS\AppData\Local\Microsoft\Windows\INetCacheContent.Word\papier firmowy gó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Content.Word\papier firmowy gó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08"/>
                    <a:stretch/>
                  </pic:blipFill>
                  <pic:spPr bwMode="auto">
                    <a:xfrm>
                      <a:off x="0" y="0"/>
                      <a:ext cx="6029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E7" w:rsidRDefault="00E435E7">
      <w:r>
        <w:separator/>
      </w:r>
    </w:p>
  </w:endnote>
  <w:endnote w:type="continuationSeparator" w:id="0">
    <w:p w:rsidR="00E435E7" w:rsidRDefault="00E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5B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E7" w:rsidRDefault="00E435E7">
      <w:r>
        <w:separator/>
      </w:r>
    </w:p>
  </w:footnote>
  <w:footnote w:type="continuationSeparator" w:id="0">
    <w:p w:rsidR="00E435E7" w:rsidRDefault="00E4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A68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53CC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35B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2C42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5E7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13BE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46AA-B8B3-401C-BE05-2449222D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Admin</cp:lastModifiedBy>
  <cp:revision>4</cp:revision>
  <cp:lastPrinted>2016-09-29T08:23:00Z</cp:lastPrinted>
  <dcterms:created xsi:type="dcterms:W3CDTF">2017-10-09T08:31:00Z</dcterms:created>
  <dcterms:modified xsi:type="dcterms:W3CDTF">2017-10-09T09:34:00Z</dcterms:modified>
</cp:coreProperties>
</file>